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3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4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5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П О С Т А Н О В Л Е Н И Е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ПРАВИТЕЛЬСТВА</w:t>
      </w: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A000000">
      <w:pPr>
        <w:spacing w:after="0" w:line="276" w:lineRule="auto"/>
        <w:ind w:firstLine="709" w:left="0"/>
        <w:jc w:val="center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 w:firstLine="709" w:left="0"/>
        <w:jc w:val="center"/>
        <w:rPr>
          <w:rFonts w:ascii="Times New Roman" w:hAnsi="Times New Roman"/>
          <w:sz w:val="20"/>
        </w:rPr>
      </w:pPr>
    </w:p>
    <w:tbl>
      <w:tblPr>
        <w:tblStyle w:val="Style_1"/>
        <w:tblLayout w:type="fixed"/>
        <w:tblCellMar>
          <w:left w:type="dxa" w:w="0"/>
          <w:right w:type="dxa" w:w="0"/>
        </w:tblCellMar>
      </w:tblPr>
      <w:tblGrid>
        <w:gridCol w:w="4253"/>
      </w:tblGrid>
      <w:tr>
        <w:trPr>
          <w:trHeight w:hRule="atLeast" w:val="427"/>
        </w:trPr>
        <w:tc>
          <w:tcPr>
            <w:tcW w:type="dxa" w:w="4253"/>
            <w:tcBorders>
              <w:top w:sz="4" w:val="nil"/>
              <w:left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0C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  <w:bookmarkStart w:id="1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1"/>
          </w:p>
        </w:tc>
      </w:tr>
      <w:tr>
        <w:trPr>
          <w:trHeight w:hRule="atLeast" w:val="247"/>
        </w:trPr>
        <w:tc>
          <w:tcPr>
            <w:tcW w:type="dxa" w:w="4253"/>
            <w:tcBorders>
              <w:left w:sz="4" w:val="nil"/>
              <w:bottom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hRule="atLeast" w:val="80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0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2"/>
        <w:tblInd w:type="dxa" w:w="-142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9779"/>
      </w:tblGrid>
      <w:tr>
        <w:tc>
          <w:tcPr>
            <w:tcW w:type="dxa" w:w="9779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0000000">
            <w:pPr>
              <w:ind w:firstLine="0" w:left="30"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О внесении изменений в государственную программу</w:t>
            </w:r>
            <w:r>
              <w:rPr>
                <w:rFonts w:ascii="Times New Roman" w:hAnsi="Times New Roman"/>
                <w:b w:val="1"/>
                <w:sz w:val="28"/>
              </w:rPr>
              <w:t xml:space="preserve">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</w:t>
            </w:r>
          </w:p>
        </w:tc>
      </w:tr>
    </w:tbl>
    <w:p w14:paraId="1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14:paraId="1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5000000">
      <w:pPr>
        <w:numPr>
          <w:ilvl w:val="0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</w:t>
      </w:r>
      <w:r>
        <w:rPr>
          <w:rFonts w:ascii="Times New Roman" w:hAnsi="Times New Roman"/>
          <w:sz w:val="28"/>
        </w:rPr>
        <w:t>523-П, изменения согласно приложению к настоящему постановлению.</w:t>
      </w:r>
    </w:p>
    <w:p w14:paraId="16000000">
      <w:pPr>
        <w:numPr>
          <w:ilvl w:val="0"/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постановление вступает в силу после дня его официального опубликования.</w:t>
      </w:r>
    </w:p>
    <w:p w14:paraId="1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8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9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1"/>
        <w:tblInd w:type="dxa" w:w="-34"/>
        <w:tblLayout w:type="fixed"/>
        <w:tblCellMar>
          <w:left w:type="dxa" w:w="0"/>
          <w:right w:type="dxa" w:w="0"/>
        </w:tblCellMar>
      </w:tblPr>
      <w:tblGrid>
        <w:gridCol w:w="3578"/>
        <w:gridCol w:w="3544"/>
        <w:gridCol w:w="2410"/>
      </w:tblGrid>
      <w:tr>
        <w:trPr>
          <w:trHeight w:hRule="atLeast" w:val="2220"/>
        </w:trPr>
        <w:tc>
          <w:tcPr>
            <w:tcW w:type="dxa" w:w="3578"/>
            <w:shd w:fill="auto" w:val="clear"/>
            <w:tcMar>
              <w:left w:type="dxa" w:w="0"/>
              <w:right w:type="dxa" w:w="0"/>
            </w:tcMar>
          </w:tcPr>
          <w:p w14:paraId="1A000000">
            <w:pPr>
              <w:spacing w:after="0" w:line="240" w:lineRule="auto"/>
              <w:ind w:firstLine="0"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 w14:paraId="1B000000">
            <w:pPr>
              <w:spacing w:after="0" w:line="240" w:lineRule="auto"/>
              <w:ind w:firstLine="0"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544"/>
            <w:shd w:fill="auto" w:val="clear"/>
            <w:tcMar>
              <w:left w:type="dxa" w:w="0"/>
              <w:right w:type="dxa" w:w="0"/>
            </w:tcMar>
          </w:tcPr>
          <w:p w14:paraId="1C000000">
            <w:pPr>
              <w:spacing w:after="0" w:line="240" w:lineRule="auto"/>
              <w:ind w:hanging="3" w:left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14:paraId="1D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410"/>
            <w:shd w:fill="auto" w:val="clear"/>
            <w:tcMar>
              <w:left w:type="dxa" w:w="0"/>
              <w:right w:type="dxa" w:w="0"/>
            </w:tcMar>
          </w:tcPr>
          <w:p w14:paraId="1E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14:paraId="1F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 w14:paraId="20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21000000">
      <w:r>
        <w:br w:type="page"/>
      </w:r>
    </w:p>
    <w:tbl>
      <w:tblPr>
        <w:tblStyle w:val="Style_2"/>
        <w:tblLayout w:type="fixed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2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bookmarkStart w:id="3" w:name="_GoBack"/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3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4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1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5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36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6000000">
            <w:pPr>
              <w:widowControl w:val="0"/>
              <w:ind w:hanging="8079" w:left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</w:p>
        </w:tc>
      </w:tr>
      <w:tr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7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8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9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1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A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36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B000000">
            <w:pPr>
              <w:widowControl w:val="0"/>
              <w:ind w:hanging="8079" w:left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C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D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E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1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F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30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type="dxa" w:w="1869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31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color w:themeColor="background1"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EGDATESTAMP]</w:t>
            </w:r>
          </w:p>
        </w:tc>
        <w:tc>
          <w:tcPr>
            <w:tcW w:type="dxa" w:w="486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32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33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color w:themeColor="background1"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EGNUMSTAMP]</w:t>
            </w:r>
            <w:bookmarkEnd w:id="3"/>
          </w:p>
        </w:tc>
      </w:tr>
    </w:tbl>
    <w:p w14:paraId="3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</w:t>
      </w:r>
    </w:p>
    <w:p w14:paraId="36000000">
      <w:pPr>
        <w:spacing w:after="0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приложение к постановлению Правительства Камчатского края от 29.11.2013 № 523-П «Об утверждении государственной программы Камчатского края </w:t>
      </w:r>
      <w:r>
        <w:rPr>
          <w:rFonts w:ascii="Times New Roman" w:hAnsi="Times New Roman"/>
          <w:sz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 (далее – Программа)</w:t>
      </w:r>
    </w:p>
    <w:p w14:paraId="37000000">
      <w:pPr>
        <w:spacing w:after="0"/>
        <w:ind/>
        <w:rPr>
          <w:rFonts w:ascii="Times New Roman" w:hAnsi="Times New Roman"/>
          <w:sz w:val="28"/>
        </w:rPr>
      </w:pPr>
    </w:p>
    <w:p w14:paraId="38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паспорте Программы:</w:t>
      </w:r>
    </w:p>
    <w:p w14:paraId="3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пункт 4 позиции «Участники Программы» признать утратившим силу;</w:t>
      </w:r>
    </w:p>
    <w:p w14:paraId="3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позицию «Объем</w:t>
      </w:r>
      <w:r>
        <w:rPr>
          <w:rFonts w:ascii="Times New Roman" w:hAnsi="Times New Roman"/>
          <w:sz w:val="28"/>
        </w:rPr>
        <w:t>ы бюджетных ассигнований Программы» изложить в следующей редакции:</w:t>
      </w:r>
    </w:p>
    <w:tbl>
      <w:tblPr>
        <w:tblStyle w:val="Style_1"/>
        <w:tblLayout w:type="fixed"/>
      </w:tblPr>
      <w:tblGrid>
        <w:gridCol w:w="3892"/>
        <w:gridCol w:w="361"/>
        <w:gridCol w:w="5494"/>
      </w:tblGrid>
      <w:tr>
        <w:tc>
          <w:tcPr>
            <w:tcW w:type="dxa" w:w="3892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«Объемы бюджетных</w:t>
            </w:r>
          </w:p>
          <w:p w14:paraId="3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ассигнований Программы</w:t>
            </w:r>
          </w:p>
        </w:tc>
        <w:tc>
          <w:tcPr>
            <w:tcW w:type="dxa" w:w="361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494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Программы составляет 19 352 894,01113 тыс. рублей, в том числе за счет средств:</w:t>
            </w:r>
          </w:p>
          <w:p w14:paraId="3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федерального бюджета (по согласованию) –                                                   2 146 392,30200 тыс. рублей, из них по годам:</w:t>
            </w:r>
          </w:p>
          <w:p w14:paraId="4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156 190,50000 тыс. рублей;</w:t>
            </w:r>
          </w:p>
          <w:p w14:paraId="4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195 242,70200 тыс. рублей;</w:t>
            </w:r>
          </w:p>
          <w:p w14:paraId="4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149 879,30000 тыс. рублей;</w:t>
            </w:r>
          </w:p>
          <w:p w14:paraId="4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2017 </w:t>
            </w:r>
            <w:r>
              <w:rPr>
                <w:rFonts w:ascii="Times New Roman" w:hAnsi="Times New Roman"/>
                <w:sz w:val="28"/>
              </w:rPr>
              <w:t>год – 121 240,90000 тыс. рублей;</w:t>
            </w:r>
          </w:p>
          <w:p w14:paraId="4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173 607,20000 тыс. рублей;</w:t>
            </w:r>
          </w:p>
          <w:p w14:paraId="4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199 918,60000 тыс. рублей;</w:t>
            </w:r>
          </w:p>
          <w:p w14:paraId="4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128 502,00000 тыс. рублей;</w:t>
            </w:r>
          </w:p>
          <w:p w14:paraId="4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179 863,90000 тыс. рублей;</w:t>
            </w:r>
          </w:p>
          <w:p w14:paraId="4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171 117,50000 тыс. рублей;</w:t>
            </w:r>
          </w:p>
          <w:p w14:paraId="4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230 668,40000 тыс. руб</w:t>
            </w:r>
            <w:r>
              <w:rPr>
                <w:rFonts w:ascii="Times New Roman" w:hAnsi="Times New Roman"/>
                <w:sz w:val="28"/>
              </w:rPr>
              <w:t>лей;</w:t>
            </w:r>
          </w:p>
          <w:p w14:paraId="4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231 110,00000 тыс. рублей;</w:t>
            </w:r>
          </w:p>
          <w:p w14:paraId="4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209 031,30000 тыс. рублей;</w:t>
            </w:r>
          </w:p>
          <w:p w14:paraId="4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краевого бюджета – 16 388 274,71892 тыс. рублей, из них по годам:</w:t>
            </w:r>
          </w:p>
          <w:p w14:paraId="4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1 158 711,59317 тыс. рублей;</w:t>
            </w:r>
          </w:p>
          <w:p w14:paraId="4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1 029 255,17765 тыс. рублей;</w:t>
            </w:r>
          </w:p>
          <w:p w14:paraId="4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1 261 661,00746 ты</w:t>
            </w:r>
            <w:r>
              <w:rPr>
                <w:rFonts w:ascii="Times New Roman" w:hAnsi="Times New Roman"/>
                <w:sz w:val="28"/>
              </w:rPr>
              <w:t>с. рублей;</w:t>
            </w:r>
          </w:p>
          <w:p w14:paraId="5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1 162 582,38501 тыс. рублей;</w:t>
            </w:r>
          </w:p>
          <w:p w14:paraId="5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1 228 896,53716 тыс. рублей;</w:t>
            </w:r>
          </w:p>
          <w:p w14:paraId="5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1 333 141,47992 тыс. рублей;</w:t>
            </w:r>
          </w:p>
          <w:p w14:paraId="5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1 150 171,58086 тыс. рублей;</w:t>
            </w:r>
          </w:p>
          <w:p w14:paraId="5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1 196 393,50571 тыс. рублей;</w:t>
            </w:r>
          </w:p>
          <w:p w14:paraId="5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1 529 628,14349 тыс. рублей;</w:t>
            </w:r>
          </w:p>
          <w:p w14:paraId="5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1 781 725,22849 тыс. рублей;</w:t>
            </w:r>
          </w:p>
          <w:p w14:paraId="5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1 777 996,71000 тыс. рублей;</w:t>
            </w:r>
          </w:p>
          <w:p w14:paraId="5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1 778 111,37000 тыс. рублей;</w:t>
            </w:r>
          </w:p>
          <w:p w14:paraId="5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местных бюджетов (по согласованию) –             </w:t>
            </w:r>
            <w:r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8"/>
              </w:rPr>
              <w:t>77 968,73007 тыс. рублей, из них по годам:</w:t>
            </w:r>
          </w:p>
          <w:p w14:paraId="5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7 653,83945 тыс. рублей;</w:t>
            </w:r>
          </w:p>
          <w:p w14:paraId="5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2015 </w:t>
            </w:r>
            <w:r>
              <w:rPr>
                <w:rFonts w:ascii="Times New Roman" w:hAnsi="Times New Roman"/>
                <w:sz w:val="28"/>
              </w:rPr>
              <w:t>год – 10 274,30000 тыс. рублей;</w:t>
            </w:r>
          </w:p>
          <w:p w14:paraId="5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28 276,55535 тыс. рублей;</w:t>
            </w:r>
          </w:p>
          <w:p w14:paraId="5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15 697,53600 тыс. рублей;</w:t>
            </w:r>
          </w:p>
          <w:p w14:paraId="5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13 940,51748 тыс. рублей;</w:t>
            </w:r>
          </w:p>
          <w:p w14:paraId="5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850,43235 тыс. рублей;</w:t>
            </w:r>
          </w:p>
          <w:p w14:paraId="6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1 275,54944 тыс. рублей;</w:t>
            </w:r>
          </w:p>
          <w:p w14:paraId="6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0,00000 тыс. рублей;</w:t>
            </w:r>
          </w:p>
          <w:p w14:paraId="6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</w:rPr>
              <w:t>0,00000 тыс. рублей;</w:t>
            </w:r>
          </w:p>
          <w:p w14:paraId="6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0,00000 тыс. рублей;</w:t>
            </w:r>
          </w:p>
          <w:p w14:paraId="6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0,00000 тыс. рублей;</w:t>
            </w:r>
          </w:p>
          <w:p w14:paraId="6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0,00000 тыс. рублей;</w:t>
            </w:r>
          </w:p>
          <w:p w14:paraId="6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внебюджетных источников (по согласованию) – 740 258,26014 тыс. рублей, из них по годам:</w:t>
            </w:r>
          </w:p>
          <w:p w14:paraId="6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116 329,04500 тыс. рублей;</w:t>
            </w:r>
          </w:p>
          <w:p w14:paraId="6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11</w:t>
            </w:r>
            <w:r>
              <w:rPr>
                <w:rFonts w:ascii="Times New Roman" w:hAnsi="Times New Roman"/>
                <w:sz w:val="28"/>
              </w:rPr>
              <w:t>4 232,45280 тыс. рублей;</w:t>
            </w:r>
          </w:p>
          <w:p w14:paraId="6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103 063,20000 тыс. рублей;</w:t>
            </w:r>
          </w:p>
          <w:p w14:paraId="6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108 208,15455 тыс. рублей;</w:t>
            </w:r>
          </w:p>
          <w:p w14:paraId="6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88 547,93710 тыс. рублей;</w:t>
            </w:r>
          </w:p>
          <w:p w14:paraId="6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119 292,20705 тыс. рублей;</w:t>
            </w:r>
          </w:p>
          <w:p w14:paraId="6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52 804,42290 тыс. рублей;</w:t>
            </w:r>
          </w:p>
          <w:p w14:paraId="6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37 780,84074 тыс. рублей;</w:t>
            </w:r>
          </w:p>
          <w:p w14:paraId="6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</w:t>
            </w:r>
            <w:r>
              <w:rPr>
                <w:rFonts w:ascii="Times New Roman" w:hAnsi="Times New Roman"/>
                <w:sz w:val="28"/>
              </w:rPr>
              <w:t>од – 0,00000 тыс. рублей;</w:t>
            </w:r>
          </w:p>
          <w:p w14:paraId="7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0,00000 тыс. рублей;</w:t>
            </w:r>
          </w:p>
          <w:p w14:paraId="7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0,00000 тыс. рублей;</w:t>
            </w:r>
          </w:p>
          <w:p w14:paraId="7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0,00000 тыс. рублей».</w:t>
            </w:r>
          </w:p>
        </w:tc>
      </w:tr>
    </w:tbl>
    <w:p w14:paraId="7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В </w:t>
      </w:r>
      <w:r>
        <w:rPr>
          <w:rFonts w:ascii="Times New Roman CYR" w:hAnsi="Times New Roman CYR"/>
          <w:sz w:val="28"/>
        </w:rPr>
        <w:t>паспорте подпрограммы 1 «Развитие растениеводства и мелиорации земель сельскохозяйственного назначения»:</w:t>
      </w:r>
    </w:p>
    <w:p w14:paraId="7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в позиции «Целевые </w:t>
      </w:r>
      <w:r>
        <w:rPr>
          <w:rFonts w:ascii="Times New Roman" w:hAnsi="Times New Roman"/>
          <w:sz w:val="28"/>
        </w:rPr>
        <w:t>показатели (индикаторы) Подпрограммы 1»:</w:t>
      </w:r>
    </w:p>
    <w:p w14:paraId="7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пункт 2 изложить в следующей редакции:</w:t>
      </w:r>
    </w:p>
    <w:p w14:paraId="7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п</w:t>
      </w:r>
      <w:r>
        <w:rPr>
          <w:rStyle w:val="Style_3_ch"/>
          <w:rFonts w:ascii="Times New Roman" w:hAnsi="Times New Roman"/>
          <w:sz w:val="28"/>
        </w:rPr>
        <w:t>роизведено картофеля в сельскохозяйственных организациях, крестьянских (фермерских) хозяйствах и у индивидуальных предпринимателей;»;</w:t>
      </w:r>
    </w:p>
    <w:p w14:paraId="7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пункт 4 изложить в следующей ред</w:t>
      </w:r>
      <w:r>
        <w:rPr>
          <w:rFonts w:ascii="Times New Roman" w:hAnsi="Times New Roman"/>
          <w:sz w:val="28"/>
        </w:rPr>
        <w:t>акции:</w:t>
      </w:r>
    </w:p>
    <w:p w14:paraId="78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«4)</w:t>
      </w:r>
      <w:r>
        <w:rPr>
          <w:rStyle w:val="Style_3_ch"/>
          <w:rFonts w:ascii="Times New Roman" w:hAnsi="Times New Roman"/>
          <w:sz w:val="28"/>
        </w:rPr>
        <w:t xml:space="preserve"> произведено овощей открытого грунта в сельскохозяйственных организациях, крестьянских (фермерских) хозяйствах и у индивидуальных предпринимателей;»;</w:t>
      </w:r>
    </w:p>
    <w:p w14:paraId="7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пункт 15 изложить в следующей редакции:</w:t>
      </w:r>
    </w:p>
    <w:p w14:paraId="7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«15)</w:t>
      </w:r>
      <w:r>
        <w:rPr>
          <w:rStyle w:val="Style_3_ch"/>
          <w:rFonts w:ascii="Times New Roman" w:hAnsi="Times New Roman"/>
          <w:sz w:val="28"/>
        </w:rPr>
        <w:t xml:space="preserve"> произведено продукции овощеводства защищенного </w:t>
      </w:r>
      <w:r>
        <w:rPr>
          <w:rStyle w:val="Style_3_ch"/>
          <w:rFonts w:ascii="Times New Roman" w:hAnsi="Times New Roman"/>
          <w:sz w:val="28"/>
        </w:rPr>
        <w:t>грунта собственного производства, выращенной с применением технологии досвечивания;»;</w:t>
      </w:r>
    </w:p>
    <w:p w14:paraId="7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3_ch"/>
          <w:rFonts w:ascii="Times New Roman" w:hAnsi="Times New Roman"/>
          <w:sz w:val="28"/>
        </w:rPr>
        <w:t>г) пункты 20–22 изложить в следующей редакции:</w:t>
      </w:r>
    </w:p>
    <w:p w14:paraId="7C00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" w:hAnsi="Times New Roman"/>
          <w:sz w:val="28"/>
        </w:rPr>
        <w:t>«20)</w:t>
      </w:r>
      <w:r>
        <w:rPr>
          <w:rStyle w:val="Style_3_ch"/>
          <w:rFonts w:ascii="Times New Roman CYR" w:hAnsi="Times New Roman CYR"/>
          <w:sz w:val="28"/>
        </w:rPr>
        <w:t xml:space="preserve"> посевная площадь под картофелем в сельскохозяйственных организациях, крестьянских (фермерских) хозяйствах, включая инди</w:t>
      </w:r>
      <w:r>
        <w:rPr>
          <w:rStyle w:val="Style_3_ch"/>
          <w:rFonts w:ascii="Times New Roman CYR" w:hAnsi="Times New Roman CYR"/>
          <w:sz w:val="28"/>
        </w:rPr>
        <w:t>видуальных предпринимателей, составила;</w:t>
      </w:r>
    </w:p>
    <w:p w14:paraId="7D00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" w:hAnsi="Times New Roman"/>
          <w:sz w:val="28"/>
        </w:rPr>
        <w:t>21)</w:t>
      </w:r>
      <w:r>
        <w:rPr>
          <w:rStyle w:val="Style_3_ch"/>
          <w:rFonts w:ascii="Times New Roman CYR" w:hAnsi="Times New Roman CYR"/>
          <w:sz w:val="28"/>
        </w:rPr>
        <w:t xml:space="preserve"> посевная площадь под овощами открытого грунта в сельскохозяйственных организациях, крестьянских (фермерских) хозяйствах, включая индивидуальных предпринимателей, составила;</w:t>
      </w:r>
    </w:p>
    <w:p w14:paraId="7E00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22)</w:t>
      </w:r>
      <w:r>
        <w:rPr>
          <w:rStyle w:val="Style_3_ch"/>
          <w:rFonts w:ascii="Times New Roman CYR" w:hAnsi="Times New Roman CYR"/>
          <w:sz w:val="28"/>
        </w:rPr>
        <w:t xml:space="preserve"> достигнут объем высева элитного и (</w:t>
      </w:r>
      <w:r>
        <w:rPr>
          <w:rStyle w:val="Style_3_ch"/>
          <w:rFonts w:ascii="Times New Roman CYR" w:hAnsi="Times New Roman CYR"/>
          <w:sz w:val="28"/>
        </w:rPr>
        <w:t>или) оригинального семенного картофеля и овощных культур»;</w:t>
      </w:r>
    </w:p>
    <w:p w14:paraId="7F00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" w:hAnsi="Times New Roman"/>
          <w:sz w:val="28"/>
        </w:rPr>
        <w:t xml:space="preserve">2) позицию «Объемы бюджетных ассигнований Подпрограммы 1» </w:t>
      </w:r>
      <w:r>
        <w:rPr>
          <w:rFonts w:ascii="Times New Roman CYR" w:hAnsi="Times New Roman CYR"/>
          <w:sz w:val="28"/>
        </w:rPr>
        <w:t>изложить в следующей редакции:</w:t>
      </w:r>
    </w:p>
    <w:tbl>
      <w:tblPr>
        <w:tblStyle w:val="Style_1"/>
        <w:tblLayout w:type="fixed"/>
      </w:tblPr>
      <w:tblGrid>
        <w:gridCol w:w="4110"/>
        <w:gridCol w:w="286"/>
        <w:gridCol w:w="5308"/>
      </w:tblGrid>
      <w:tr>
        <w:tc>
          <w:tcPr>
            <w:tcW w:type="dxa" w:w="4110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0000000">
            <w:pPr>
              <w:spacing w:after="0" w:line="240" w:lineRule="auto"/>
              <w:ind w:right="3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«Объемы бюджетных                                                     ассигнований Подпрограммы 1</w:t>
            </w:r>
          </w:p>
        </w:tc>
        <w:tc>
          <w:tcPr>
            <w:tcW w:type="dxa" w:w="286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308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Подпрограммы 1 составляет 1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140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743,78663 тыс. рублей, в том числе за счет средств:</w:t>
            </w:r>
          </w:p>
          <w:p w14:paraId="8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федерального бюджета (по согласованию) – 259 831,25730 тыс. рублей, из них по годам:</w:t>
            </w:r>
          </w:p>
          <w:p w14:paraId="8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24 714,40000 тыс. рублей;</w:t>
            </w:r>
          </w:p>
          <w:p w14:paraId="8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35 834,80000</w:t>
            </w:r>
            <w:r>
              <w:rPr>
                <w:rFonts w:ascii="Times New Roman" w:hAnsi="Times New Roman"/>
                <w:sz w:val="28"/>
              </w:rPr>
              <w:t xml:space="preserve"> тыс. рублей;</w:t>
            </w:r>
          </w:p>
          <w:p w14:paraId="8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25 004,00000 тыс. рублей;</w:t>
            </w:r>
          </w:p>
          <w:p w14:paraId="8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7 394,70000 тыс. рублей;</w:t>
            </w:r>
          </w:p>
          <w:p w14:paraId="8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12 628,60000 тыс. рублей;</w:t>
            </w:r>
          </w:p>
          <w:p w14:paraId="8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6 376,70000 тыс. рублей;</w:t>
            </w:r>
          </w:p>
          <w:p w14:paraId="8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32 772,90000 тыс. рублей;</w:t>
            </w:r>
          </w:p>
          <w:p w14:paraId="8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21 552,60730 тыс. рублей;</w:t>
            </w:r>
          </w:p>
          <w:p w14:paraId="8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28 531,7500</w:t>
            </w:r>
            <w:r>
              <w:rPr>
                <w:rFonts w:ascii="Times New Roman" w:hAnsi="Times New Roman"/>
                <w:sz w:val="28"/>
              </w:rPr>
              <w:t>0 тыс. рублей;</w:t>
            </w:r>
          </w:p>
          <w:p w14:paraId="8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21 961,90000 тыс. рублей;</w:t>
            </w:r>
          </w:p>
          <w:p w14:paraId="8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21 539,30000 тыс. рублей;</w:t>
            </w:r>
          </w:p>
          <w:p w14:paraId="8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21 519,60000 тыс. рублей;</w:t>
            </w:r>
          </w:p>
          <w:p w14:paraId="9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краевого бюджета – 879 499,09398 тыс. рублей, из них по годам:</w:t>
            </w:r>
          </w:p>
          <w:p w14:paraId="9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47 263,74906 тыс. рублей;</w:t>
            </w:r>
          </w:p>
          <w:p w14:paraId="9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49 164,52349 тыс. р</w:t>
            </w:r>
            <w:r>
              <w:rPr>
                <w:rFonts w:ascii="Times New Roman" w:hAnsi="Times New Roman"/>
                <w:sz w:val="28"/>
              </w:rPr>
              <w:t>ублей;</w:t>
            </w:r>
          </w:p>
          <w:p w14:paraId="9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56 009,08700 тыс. рублей;</w:t>
            </w:r>
          </w:p>
          <w:p w14:paraId="9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75 678,98410 тыс. рублей;</w:t>
            </w:r>
          </w:p>
          <w:p w14:paraId="9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69 268,02418 тыс. рублей;</w:t>
            </w:r>
          </w:p>
          <w:p w14:paraId="9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67 811,68535 тыс. рублей;</w:t>
            </w:r>
          </w:p>
          <w:p w14:paraId="9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55 178,19143 тыс. рублей;</w:t>
            </w:r>
          </w:p>
          <w:p w14:paraId="9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71 254,18657 тыс. рублей;</w:t>
            </w:r>
          </w:p>
          <w:p w14:paraId="9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2022 год – 68 848,26045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14:paraId="9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120 606,10882 тыс. рублей;</w:t>
            </w:r>
          </w:p>
          <w:p w14:paraId="9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99 133,64739 тыс. рублей;</w:t>
            </w:r>
          </w:p>
          <w:p w14:paraId="9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99 282,64614 тыс. рублей;</w:t>
            </w:r>
          </w:p>
          <w:p w14:paraId="9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внебюджетных источников (по</w:t>
            </w:r>
            <w:r>
              <w:rPr>
                <w:rFonts w:ascii="Times New Roman" w:hAnsi="Times New Roman"/>
                <w:sz w:val="28"/>
              </w:rPr>
              <w:br/>
            </w:r>
            <w:r>
              <w:rPr>
                <w:rFonts w:ascii="Times New Roman" w:hAnsi="Times New Roman"/>
                <w:sz w:val="28"/>
              </w:rPr>
              <w:t>согласованию) – 1 413,43535 тыс. рублей, из них по годам:</w:t>
            </w:r>
          </w:p>
          <w:p w14:paraId="9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676,19500 тыс. рублей;</w:t>
            </w:r>
          </w:p>
          <w:p w14:paraId="9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</w:rPr>
              <w:t>526,15080 тыс. рублей;</w:t>
            </w:r>
          </w:p>
          <w:p w14:paraId="A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103,98500 тыс. рублей;</w:t>
            </w:r>
          </w:p>
          <w:p w14:paraId="A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107,10455 тыс. рублей;</w:t>
            </w:r>
          </w:p>
          <w:p w14:paraId="A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0,00000 тыс. рублей;</w:t>
            </w:r>
          </w:p>
          <w:p w14:paraId="A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0,00000 тыс. рублей;</w:t>
            </w:r>
          </w:p>
          <w:p w14:paraId="A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0,00000 тыс. рублей;</w:t>
            </w:r>
          </w:p>
          <w:p w14:paraId="A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0,00000 тыс. рублей;</w:t>
            </w:r>
          </w:p>
          <w:p w14:paraId="A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0,00000 тыс. рублей;</w:t>
            </w:r>
          </w:p>
          <w:p w14:paraId="A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0,00000 тыс. рублей;</w:t>
            </w:r>
          </w:p>
          <w:p w14:paraId="A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0,00000 тыс. рублей;</w:t>
            </w:r>
          </w:p>
          <w:p w14:paraId="A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0,00000 тыс. рублей».</w:t>
            </w:r>
          </w:p>
        </w:tc>
      </w:tr>
    </w:tbl>
    <w:p w14:paraId="A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Позицию «Объемы бюджетных ассигнований Подпрограммы 2» паспорта подпрограммы 2 «Развитие животноводства» изложить в следующей редакции:</w:t>
      </w:r>
    </w:p>
    <w:tbl>
      <w:tblPr>
        <w:tblStyle w:val="Style_1"/>
        <w:tblLayout w:type="fixed"/>
      </w:tblPr>
      <w:tblGrid>
        <w:gridCol w:w="4227"/>
        <w:gridCol w:w="246"/>
        <w:gridCol w:w="5231"/>
      </w:tblGrid>
      <w:tr>
        <w:trPr>
          <w:trHeight w:hRule="atLeast" w:val="284"/>
        </w:trPr>
        <w:tc>
          <w:tcPr>
            <w:tcW w:type="dxa" w:w="422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B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«Объемы бюджетных  </w:t>
            </w:r>
            <w:r>
              <w:rPr>
                <w:rFonts w:ascii="Times New Roman" w:hAnsi="Times New Roman"/>
                <w:sz w:val="28"/>
              </w:rPr>
              <w:t xml:space="preserve">             ассигнований Подпрограммы 2</w:t>
            </w:r>
          </w:p>
        </w:tc>
        <w:tc>
          <w:tcPr>
            <w:tcW w:type="dxa" w:w="246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231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Подпрограммы 2 составляет 9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709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 xml:space="preserve">662,46806 тыс. рублей, в том числе за счет средств: </w:t>
            </w:r>
          </w:p>
          <w:p w14:paraId="A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федерального бюджета (по согласованию) – 930 411,74256 тыс. рублей, из них по годам:</w:t>
            </w:r>
          </w:p>
          <w:p w14:paraId="A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014 год – 85 488,10000 тыс. рублей;</w:t>
            </w:r>
          </w:p>
          <w:p w14:paraId="B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88 565,37800 тыс. рублей;</w:t>
            </w:r>
          </w:p>
          <w:p w14:paraId="B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61 483,65100 тыс. рублей;</w:t>
            </w:r>
          </w:p>
          <w:p w14:paraId="B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72 666,32086 тыс. рублей;</w:t>
            </w:r>
          </w:p>
          <w:p w14:paraId="B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83 378,20000 тыс. рублей;</w:t>
            </w:r>
          </w:p>
          <w:p w14:paraId="B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87 384,00000 тыс. рублей;</w:t>
            </w:r>
          </w:p>
          <w:p w14:paraId="B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51 035,20000 тыс. рублей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B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77 395,59270 тыс. рублей;</w:t>
            </w:r>
          </w:p>
          <w:p w14:paraId="B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54 765,20000 тыс. рублей;</w:t>
            </w:r>
          </w:p>
          <w:p w14:paraId="B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89 416,70000 тыс. рублей;</w:t>
            </w:r>
          </w:p>
          <w:p w14:paraId="B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89 416,70000 тыс. рублей;</w:t>
            </w:r>
          </w:p>
          <w:p w14:paraId="B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89 416,70000 тыс. рублей;</w:t>
            </w:r>
          </w:p>
          <w:p w14:paraId="B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краевого бюджета – 8 750 418,45402 тыс. рублей, из них по годам:</w:t>
            </w:r>
          </w:p>
          <w:p w14:paraId="B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</w:t>
            </w:r>
            <w:r>
              <w:rPr>
                <w:rFonts w:ascii="Times New Roman" w:hAnsi="Times New Roman"/>
                <w:sz w:val="28"/>
              </w:rPr>
              <w:t xml:space="preserve"> год – 472 198,01400 тыс. рублей;</w:t>
            </w:r>
          </w:p>
          <w:p w14:paraId="B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491 406,65300 тыс. рублей;</w:t>
            </w:r>
          </w:p>
          <w:p w14:paraId="B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535 434,29150 тыс. рублей;</w:t>
            </w:r>
          </w:p>
          <w:p w14:paraId="B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526 845,36047 тыс. рублей;</w:t>
            </w:r>
          </w:p>
          <w:p w14:paraId="C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645 195,00124 тыс. рублей;</w:t>
            </w:r>
          </w:p>
          <w:p w14:paraId="C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655 238,73336 тыс. рублей;</w:t>
            </w:r>
          </w:p>
          <w:p w14:paraId="C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</w:t>
            </w:r>
            <w:r>
              <w:rPr>
                <w:rFonts w:ascii="Times New Roman" w:hAnsi="Times New Roman"/>
                <w:sz w:val="28"/>
              </w:rPr>
              <w:t xml:space="preserve"> 721 660,01280 тыс. рублей;</w:t>
            </w:r>
          </w:p>
          <w:p w14:paraId="C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734 248,22936 тыс. рублей;</w:t>
            </w:r>
          </w:p>
          <w:p w14:paraId="C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997 318,90562 тыс. рублей;</w:t>
            </w:r>
          </w:p>
          <w:p w14:paraId="C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950 729,70020 тыс. рублей;</w:t>
            </w:r>
          </w:p>
          <w:p w14:paraId="C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1 011 496,99323 тыс. рублей;</w:t>
            </w:r>
          </w:p>
          <w:p w14:paraId="C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1 008 646,55924 тыс. рублей;</w:t>
            </w:r>
          </w:p>
          <w:p w14:paraId="C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местных бюджетов (по согласованию)</w:t>
            </w:r>
            <w:r>
              <w:rPr>
                <w:rFonts w:ascii="Times New Roman" w:hAnsi="Times New Roman"/>
                <w:sz w:val="28"/>
              </w:rPr>
              <w:t xml:space="preserve"> –                     28 080,27148 тыс. рублей, из них по годам:</w:t>
            </w:r>
          </w:p>
          <w:p w14:paraId="C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4 000,00000 тыс. рублей;</w:t>
            </w:r>
          </w:p>
          <w:p w14:paraId="C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4 000,00000 тыс. рублей;</w:t>
            </w:r>
          </w:p>
          <w:p w14:paraId="C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6 660,00000 тыс. рублей;</w:t>
            </w:r>
          </w:p>
          <w:p w14:paraId="C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4 700,00000 тыс. рублей;</w:t>
            </w:r>
          </w:p>
          <w:p w14:paraId="C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8 720,27148 тыс. рублей;</w:t>
            </w:r>
          </w:p>
          <w:p w14:paraId="C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</w:t>
            </w:r>
            <w:r>
              <w:rPr>
                <w:rFonts w:ascii="Times New Roman" w:hAnsi="Times New Roman"/>
                <w:sz w:val="28"/>
              </w:rPr>
              <w:t xml:space="preserve"> 0,00000 тыс. рублей;</w:t>
            </w:r>
          </w:p>
          <w:p w14:paraId="C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0,00000 тыс. рублей;</w:t>
            </w:r>
          </w:p>
          <w:p w14:paraId="D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0,00000 тыс. рублей;</w:t>
            </w:r>
          </w:p>
          <w:p w14:paraId="D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0,00000 тыс. рублей;</w:t>
            </w:r>
          </w:p>
          <w:p w14:paraId="D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0,00000 тыс. рублей;</w:t>
            </w:r>
          </w:p>
          <w:p w14:paraId="D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0,00000 тыс. рублей;</w:t>
            </w:r>
          </w:p>
          <w:p w14:paraId="D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0,00000 тыс. рублей;</w:t>
            </w:r>
          </w:p>
          <w:p w14:paraId="D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внебюджетных источников (по согласованию) </w:t>
            </w:r>
            <w:r>
              <w:rPr>
                <w:rFonts w:ascii="Times New Roman" w:hAnsi="Times New Roman"/>
                <w:sz w:val="28"/>
              </w:rPr>
              <w:t>– 752,00000 тыс. рублей, из них по годам:</w:t>
            </w:r>
          </w:p>
          <w:p w14:paraId="D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266,55000 тыс. рублей;</w:t>
            </w:r>
          </w:p>
          <w:p w14:paraId="D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470,00000 тыс. рублей;</w:t>
            </w:r>
          </w:p>
          <w:p w14:paraId="D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0,00000 тыс. рублей;</w:t>
            </w:r>
          </w:p>
          <w:p w14:paraId="D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15,45000 тыс. рублей;</w:t>
            </w:r>
          </w:p>
          <w:p w14:paraId="D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0,00000 тыс. рублей;</w:t>
            </w:r>
          </w:p>
          <w:p w14:paraId="D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0,00000 тыс. рублей;</w:t>
            </w:r>
          </w:p>
          <w:p w14:paraId="D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0,0000</w:t>
            </w:r>
            <w:r>
              <w:rPr>
                <w:rFonts w:ascii="Times New Roman" w:hAnsi="Times New Roman"/>
                <w:sz w:val="28"/>
              </w:rPr>
              <w:t>0 тыс. рублей;</w:t>
            </w:r>
          </w:p>
          <w:p w14:paraId="D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0,00000 тыс. рублей;</w:t>
            </w:r>
          </w:p>
          <w:p w14:paraId="D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0,00000 тыс. рублей;</w:t>
            </w:r>
          </w:p>
          <w:p w14:paraId="D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0,00000 тыс. рублей;</w:t>
            </w:r>
          </w:p>
          <w:p w14:paraId="E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0,00000 тыс. рублей;</w:t>
            </w:r>
          </w:p>
          <w:p w14:paraId="E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0,00000 тыс. рублей».</w:t>
            </w:r>
          </w:p>
        </w:tc>
      </w:tr>
    </w:tbl>
    <w:p w14:paraId="E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 паспорте</w:t>
      </w:r>
      <w:r>
        <w:rPr>
          <w:rFonts w:ascii="Times New Roman" w:hAnsi="Times New Roman"/>
          <w:sz w:val="28"/>
        </w:rPr>
        <w:t xml:space="preserve"> подпрограммы 3 «Развитие пищевой и перерабатывающей промышленности»:</w:t>
      </w:r>
    </w:p>
    <w:p w14:paraId="E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в позиции «Участники Подпрограммы 3» слова «</w:t>
      </w:r>
      <w:r>
        <w:rPr>
          <w:rStyle w:val="Style_3_ch"/>
          <w:rFonts w:ascii="Times New Roman" w:hAnsi="Times New Roman"/>
          <w:sz w:val="28"/>
        </w:rPr>
        <w:t>Министерство экономического развития Камчатского края.» заменить словом «отсутствуют»;</w:t>
      </w:r>
    </w:p>
    <w:p w14:paraId="E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пункт 9 позиции «</w:t>
      </w:r>
      <w:r>
        <w:rPr>
          <w:rStyle w:val="Style_3_ch"/>
          <w:rFonts w:ascii="Times New Roman" w:hAnsi="Times New Roman"/>
          <w:sz w:val="28"/>
        </w:rPr>
        <w:t xml:space="preserve">Целевые показатели (индикаторы) </w:t>
      </w:r>
      <w:r>
        <w:rPr>
          <w:rStyle w:val="Style_3_ch"/>
          <w:rFonts w:ascii="Times New Roman" w:hAnsi="Times New Roman"/>
          <w:sz w:val="28"/>
        </w:rPr>
        <w:t xml:space="preserve">Подпрограммы 3» </w:t>
      </w:r>
      <w:r>
        <w:rPr>
          <w:rFonts w:ascii="Times New Roman" w:hAnsi="Times New Roman"/>
          <w:sz w:val="28"/>
        </w:rPr>
        <w:t>признать утратившим силу;</w:t>
      </w:r>
    </w:p>
    <w:p w14:paraId="E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пункт 6 позиции «</w:t>
      </w:r>
      <w:r>
        <w:rPr>
          <w:rFonts w:ascii="Times New Roman" w:hAnsi="Times New Roman"/>
          <w:sz w:val="28"/>
        </w:rPr>
        <w:t xml:space="preserve">Ожидаемые </w:t>
      </w:r>
      <w:r>
        <w:rPr>
          <w:rFonts w:ascii="Times New Roman" w:hAnsi="Times New Roman"/>
          <w:sz w:val="28"/>
        </w:rPr>
        <w:t>результаты реализации Подпрограммы 3</w:t>
      </w:r>
      <w:r>
        <w:rPr>
          <w:rStyle w:val="Style_3_ch"/>
          <w:rFonts w:ascii="Times New Roman" w:hAnsi="Times New Roman"/>
          <w:sz w:val="28"/>
        </w:rPr>
        <w:t>» признать утратившим силу.</w:t>
      </w:r>
    </w:p>
    <w:p w14:paraId="E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Позицию «Объемы бюджетных ассигнований Подпрограммы 4» паспорта подпрограммы 4 «Техническая и технологическая модерни</w:t>
      </w:r>
      <w:r>
        <w:rPr>
          <w:rFonts w:ascii="Times New Roman" w:hAnsi="Times New Roman"/>
          <w:sz w:val="28"/>
        </w:rPr>
        <w:t>зация, инновационное развитие агропромышленного комплекса» изложить в следующей редакции:</w:t>
      </w:r>
    </w:p>
    <w:tbl>
      <w:tblPr>
        <w:tblStyle w:val="Style_1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4060"/>
        <w:gridCol w:w="292"/>
        <w:gridCol w:w="5352"/>
      </w:tblGrid>
      <w:tr>
        <w:trPr>
          <w:trHeight w:hRule="atLeast" w:val="284"/>
        </w:trPr>
        <w:tc>
          <w:tcPr>
            <w:tcW w:type="dxa" w:w="406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7000000">
            <w:pPr>
              <w:pStyle w:val="Style_4"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«Объемы бюджетных</w:t>
            </w:r>
          </w:p>
          <w:p w14:paraId="E8000000">
            <w:pPr>
              <w:pStyle w:val="Style_4"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ассигнований Подпрограммы 4</w:t>
            </w:r>
          </w:p>
        </w:tc>
        <w:tc>
          <w:tcPr>
            <w:tcW w:type="dxa" w:w="29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9000000">
            <w:pPr>
              <w:pStyle w:val="Style_4"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35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A000000">
            <w:pPr>
              <w:pStyle w:val="Style_4"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Подпрограммы 4 составляет 1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838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727,32230 тыс. рублей, в том числе за счет средств:</w:t>
            </w:r>
          </w:p>
          <w:p w14:paraId="EB000000">
            <w:pPr>
              <w:pStyle w:val="Style_4"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федерального бюджета (по согласованию) – </w:t>
            </w:r>
            <w:r>
              <w:rPr>
                <w:rFonts w:ascii="Times New Roman" w:hAnsi="Times New Roman"/>
                <w:sz w:val="28"/>
              </w:rPr>
              <w:t>242 320,53314 тыс. рублей, из них по годам:</w:t>
            </w:r>
          </w:p>
        </w:tc>
      </w:tr>
      <w:tr>
        <w:trPr>
          <w:trHeight w:hRule="atLeast" w:val="284"/>
        </w:trPr>
        <w:tc>
          <w:tcPr>
            <w:tcW w:type="dxa" w:w="406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9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35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1 370,00000 тыс. рублей;</w:t>
            </w:r>
          </w:p>
          <w:p w14:paraId="E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733,80500 тыс. рублей;</w:t>
            </w:r>
          </w:p>
          <w:p w14:paraId="F0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335,24900 тыс. рублей;</w:t>
            </w:r>
          </w:p>
          <w:p w14:paraId="F1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33 574,07914 тыс. рублей;</w:t>
            </w:r>
          </w:p>
          <w:p w14:paraId="F2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45 333,60000 тыс</w:t>
            </w:r>
            <w:r>
              <w:rPr>
                <w:rFonts w:ascii="Times New Roman" w:hAnsi="Times New Roman"/>
                <w:sz w:val="28"/>
              </w:rPr>
              <w:t>. рублей;</w:t>
            </w:r>
          </w:p>
          <w:p w14:paraId="F3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43 684,20000 тыс. рублей;</w:t>
            </w:r>
          </w:p>
          <w:p w14:paraId="F4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38 587,40000 тыс. рублей;</w:t>
            </w:r>
          </w:p>
          <w:p w14:paraId="F5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30 964,50000 тыс. рублей;</w:t>
            </w:r>
          </w:p>
          <w:p w14:paraId="F6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24 301,70000 тыс. рублей;</w:t>
            </w:r>
          </w:p>
          <w:p w14:paraId="F7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17 362,00000 тыс. рублей;</w:t>
            </w:r>
          </w:p>
          <w:p w14:paraId="F8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6 074,00000 тыс. рублей;</w:t>
            </w:r>
          </w:p>
          <w:p w14:paraId="F9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</w:t>
            </w:r>
            <w:r>
              <w:rPr>
                <w:rFonts w:ascii="Times New Roman" w:hAnsi="Times New Roman"/>
                <w:sz w:val="28"/>
              </w:rPr>
              <w:t xml:space="preserve"> 0,00000 тыс. рублей;</w:t>
            </w:r>
          </w:p>
          <w:p w14:paraId="FA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краевого бюджета – 1 074 987,37637 тыс. рублей, из них по годам:</w:t>
            </w:r>
          </w:p>
          <w:p w14:paraId="FB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145 865,66000 тыс. рублей;</w:t>
            </w:r>
          </w:p>
          <w:p w14:paraId="FC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130 038,45444 тыс. рублей;</w:t>
            </w:r>
          </w:p>
          <w:p w14:paraId="FD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144 778,06988 тыс. рублей;</w:t>
            </w:r>
          </w:p>
          <w:p w14:paraId="F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152 785,83364 тыс. рублей;</w:t>
            </w:r>
          </w:p>
          <w:p w14:paraId="F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120 43</w:t>
            </w:r>
            <w:r>
              <w:rPr>
                <w:rFonts w:ascii="Times New Roman" w:hAnsi="Times New Roman"/>
                <w:sz w:val="28"/>
              </w:rPr>
              <w:t>0,66158 тыс. рублей;</w:t>
            </w:r>
          </w:p>
          <w:p w14:paraId="00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136 568,97815 тыс. рублей;</w:t>
            </w:r>
          </w:p>
          <w:p w14:paraId="01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77 171,12795 тыс. рублей;</w:t>
            </w:r>
          </w:p>
          <w:p w14:paraId="02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70 974,11318 тыс. рублей;</w:t>
            </w:r>
          </w:p>
          <w:p w14:paraId="03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45 669,21797 тыс. рублей;</w:t>
            </w:r>
          </w:p>
          <w:p w14:paraId="04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49 794,15959 тыс. рублей;</w:t>
            </w:r>
          </w:p>
          <w:p w14:paraId="05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911,09999 тыс. рублей;</w:t>
            </w:r>
          </w:p>
          <w:p w14:paraId="06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–0,000</w:t>
            </w:r>
            <w:r>
              <w:rPr>
                <w:rFonts w:ascii="Times New Roman" w:hAnsi="Times New Roman"/>
                <w:sz w:val="28"/>
              </w:rPr>
              <w:t>00 тыс. рублей;</w:t>
            </w:r>
          </w:p>
          <w:p w14:paraId="07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внебюджетных источников (по согласованию) – 521 419,41279 тыс. рублей, из них по годам:</w:t>
            </w:r>
          </w:p>
          <w:p w14:paraId="08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80 460,00000 тыс. рублей;</w:t>
            </w:r>
          </w:p>
          <w:p w14:paraId="09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76 024,30200 тыс. рублей;</w:t>
            </w:r>
          </w:p>
          <w:p w14:paraId="0A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64 499,21500 тыс. рублей;</w:t>
            </w:r>
          </w:p>
          <w:p w14:paraId="0B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69 543,00000 тыс. рублей;</w:t>
            </w:r>
          </w:p>
          <w:p w14:paraId="0C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</w:t>
            </w:r>
            <w:r>
              <w:rPr>
                <w:rFonts w:ascii="Times New Roman" w:hAnsi="Times New Roman"/>
                <w:sz w:val="28"/>
              </w:rPr>
              <w:t xml:space="preserve"> год – 60 987,73710 тыс. рублей;</w:t>
            </w:r>
          </w:p>
          <w:p w14:paraId="0D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79 319,89505 тыс. рублей;</w:t>
            </w:r>
          </w:p>
          <w:p w14:paraId="0E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52 804,42290 тыс. рублей;</w:t>
            </w:r>
          </w:p>
          <w:p w14:paraId="0F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37 780,84074 тыс. рублей;</w:t>
            </w:r>
          </w:p>
          <w:p w14:paraId="10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0,00000 тыс. рублей;</w:t>
            </w:r>
          </w:p>
          <w:p w14:paraId="11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0,00000 тыс. рублей;</w:t>
            </w:r>
          </w:p>
          <w:p w14:paraId="12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0,00000 тыс. рублей;</w:t>
            </w:r>
          </w:p>
          <w:p w14:paraId="13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0,000</w:t>
            </w:r>
            <w:r>
              <w:rPr>
                <w:rFonts w:ascii="Times New Roman" w:hAnsi="Times New Roman"/>
                <w:sz w:val="28"/>
              </w:rPr>
              <w:t>00 тыс. рублей».</w:t>
            </w:r>
          </w:p>
        </w:tc>
      </w:tr>
    </w:tbl>
    <w:p w14:paraId="1401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6. Позицию</w:t>
      </w:r>
      <w:r>
        <w:rPr>
          <w:rFonts w:ascii="Times New Roman" w:hAnsi="Times New Roman"/>
          <w:sz w:val="28"/>
        </w:rPr>
        <w:t xml:space="preserve"> «Объемы бюджетных ассигнований Подпрограммы 6»</w:t>
      </w:r>
      <w:r>
        <w:rPr>
          <w:rFonts w:ascii="Times New Roman CYR" w:hAnsi="Times New Roman CYR"/>
          <w:sz w:val="28"/>
        </w:rPr>
        <w:t xml:space="preserve"> паспорта подпрограммы 6 «Развитие сельскохозяйственной кооперации и малых форм хозяйствования» изложить в следующей редакции:</w:t>
      </w:r>
    </w:p>
    <w:tbl>
      <w:tblPr>
        <w:tblStyle w:val="Style_1"/>
        <w:tblLayout w:type="fixed"/>
      </w:tblPr>
      <w:tblGrid>
        <w:gridCol w:w="4110"/>
        <w:gridCol w:w="5624"/>
      </w:tblGrid>
      <w:tr>
        <w:tc>
          <w:tcPr>
            <w:tcW w:type="dxa" w:w="411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«Объемы бюджетных </w:t>
            </w:r>
          </w:p>
          <w:p w14:paraId="16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ассигнований Подпрограммы 6</w:t>
            </w:r>
          </w:p>
          <w:p w14:paraId="17010000">
            <w:pPr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sz w:val="28"/>
              </w:rPr>
            </w:pPr>
          </w:p>
        </w:tc>
        <w:tc>
          <w:tcPr>
            <w:tcW w:type="dxa" w:w="5624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Подпрограммы 6 составляет 624 085,21693 тыс. рублей, в том числе за счет средств:</w:t>
            </w:r>
          </w:p>
          <w:p w14:paraId="19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федерального бюджета (по согласованию) –                      492 937,70000 тыс. рублей, из них по годам:</w:t>
            </w:r>
          </w:p>
          <w:p w14:paraId="1A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3 717,00000 тыс. рублей;</w:t>
            </w:r>
          </w:p>
          <w:p w14:paraId="1B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2015 </w:t>
            </w:r>
            <w:r>
              <w:rPr>
                <w:rFonts w:ascii="Times New Roman" w:hAnsi="Times New Roman"/>
                <w:sz w:val="28"/>
              </w:rPr>
              <w:t>год – 24 852,00000 тыс. рублей;</w:t>
            </w:r>
          </w:p>
          <w:p w14:paraId="1C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37 211,00000 тыс. рублей;</w:t>
            </w:r>
          </w:p>
          <w:p w14:paraId="1D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0,00000 тыс. рублей;</w:t>
            </w:r>
          </w:p>
          <w:p w14:paraId="1E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0,00000 тыс. рублей;</w:t>
            </w:r>
          </w:p>
          <w:p w14:paraId="1F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16 052,30000 тыс. рублей;</w:t>
            </w:r>
          </w:p>
          <w:p w14:paraId="20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6 106,50000 тыс. рублей;</w:t>
            </w:r>
          </w:p>
          <w:p w14:paraId="21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44 058,10000 тыс. рублей;</w:t>
            </w:r>
          </w:p>
          <w:p w14:paraId="22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46</w:t>
            </w:r>
            <w:r>
              <w:rPr>
                <w:rFonts w:ascii="Times New Roman" w:hAnsi="Times New Roman"/>
                <w:sz w:val="28"/>
              </w:rPr>
              <w:t xml:space="preserve"> 818,00000 тыс. рублей;</w:t>
            </w:r>
          </w:p>
          <w:p w14:paraId="23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101 947,80000 тыс. рублей;</w:t>
            </w:r>
          </w:p>
          <w:p w14:paraId="24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114 080,00000 тыс. рублей;</w:t>
            </w:r>
          </w:p>
          <w:p w14:paraId="25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98 095,00000 тыс. рублей;</w:t>
            </w:r>
          </w:p>
          <w:p w14:paraId="26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краевого бюджета – 129 212,21693 тыс. рублей, из них по годам:</w:t>
            </w:r>
          </w:p>
          <w:p w14:paraId="27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2 130,40000 тыс. рублей;</w:t>
            </w:r>
          </w:p>
          <w:p w14:paraId="28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</w:rPr>
              <w:t>17 924,80000 тыс. рублей;</w:t>
            </w:r>
          </w:p>
          <w:p w14:paraId="29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12 181,00000 тыс. рублей;</w:t>
            </w:r>
          </w:p>
          <w:p w14:paraId="2A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0,00000 тыс. рублей;</w:t>
            </w:r>
          </w:p>
          <w:p w14:paraId="2B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0,00000 тыс. рублей;</w:t>
            </w:r>
          </w:p>
          <w:p w14:paraId="2C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1 417,50000 тыс. рублей;</w:t>
            </w:r>
          </w:p>
          <w:p w14:paraId="2D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321,39474 тыс. рублей;</w:t>
            </w:r>
          </w:p>
          <w:p w14:paraId="2E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13 586,02900 тыс. рублей;</w:t>
            </w:r>
          </w:p>
          <w:p w14:paraId="2F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10 256,4593</w:t>
            </w:r>
            <w:r>
              <w:rPr>
                <w:rFonts w:ascii="Times New Roman" w:hAnsi="Times New Roman"/>
                <w:sz w:val="28"/>
              </w:rPr>
              <w:t>0 тыс. рублей;</w:t>
            </w:r>
          </w:p>
          <w:p w14:paraId="30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13 900,97988 тыс. рублей;</w:t>
            </w:r>
          </w:p>
          <w:p w14:paraId="31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27 717,25939 тыс. рублей;</w:t>
            </w:r>
          </w:p>
          <w:p w14:paraId="32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29 776,39462 тыс. рублей;</w:t>
            </w:r>
          </w:p>
          <w:p w14:paraId="33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внебюджетных источников (по согласованию) – 1 935,30000 тыс. рублей, из них по годам:</w:t>
            </w:r>
          </w:p>
          <w:p w14:paraId="34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635,30000 тыс. рублей;</w:t>
            </w:r>
          </w:p>
          <w:p w14:paraId="35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</w:t>
            </w:r>
            <w:r>
              <w:rPr>
                <w:rFonts w:ascii="Times New Roman" w:hAnsi="Times New Roman"/>
                <w:sz w:val="28"/>
              </w:rPr>
              <w:t xml:space="preserve"> 650,00000 тыс. рублей;</w:t>
            </w:r>
          </w:p>
          <w:p w14:paraId="36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650,00000 тыс. рублей;</w:t>
            </w:r>
          </w:p>
          <w:p w14:paraId="37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0,00000 тыс. рублей;</w:t>
            </w:r>
          </w:p>
          <w:p w14:paraId="38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0,00000 тыс. рублей;</w:t>
            </w:r>
          </w:p>
          <w:p w14:paraId="39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0,00000 тыс. рублей;</w:t>
            </w:r>
          </w:p>
          <w:p w14:paraId="3A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0,00000 тыс. рублей;</w:t>
            </w:r>
          </w:p>
          <w:p w14:paraId="3B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0,00000 тыс. рублей;</w:t>
            </w:r>
          </w:p>
          <w:p w14:paraId="3C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0,00000 тыс. рублей;</w:t>
            </w:r>
          </w:p>
          <w:p w14:paraId="3D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</w:t>
            </w:r>
            <w:r>
              <w:rPr>
                <w:rFonts w:ascii="Times New Roman" w:hAnsi="Times New Roman"/>
                <w:sz w:val="28"/>
              </w:rPr>
              <w:t>од – 0,00000 тыс. рублей;</w:t>
            </w:r>
          </w:p>
          <w:p w14:paraId="3E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0,00000 тыс. рублей;</w:t>
            </w:r>
          </w:p>
          <w:p w14:paraId="3F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0,00000 тыс. рублей».</w:t>
            </w:r>
          </w:p>
        </w:tc>
      </w:tr>
    </w:tbl>
    <w:p w14:paraId="4001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  <w:shd w:fill="FFD821" w:val="clear"/>
        </w:rPr>
      </w:pPr>
      <w:r>
        <w:rPr>
          <w:rFonts w:ascii="Times New Roman CYR" w:hAnsi="Times New Roman CYR"/>
          <w:sz w:val="28"/>
        </w:rPr>
        <w:t xml:space="preserve">7. </w:t>
      </w:r>
      <w:r>
        <w:rPr>
          <w:rFonts w:ascii="Times New Roman" w:hAnsi="Times New Roman"/>
          <w:sz w:val="28"/>
        </w:rPr>
        <w:t xml:space="preserve">Позицию «Объемы бюджетных ассигнований Подпрограммы 8» паспорта подпрограммы 8 «Обеспечение эпизоотического и ветеринарно-санитарного благополучия» изложить в </w:t>
      </w:r>
      <w:r>
        <w:rPr>
          <w:rFonts w:ascii="Times New Roman" w:hAnsi="Times New Roman"/>
          <w:sz w:val="28"/>
        </w:rPr>
        <w:t>следующей редакции:</w:t>
      </w:r>
    </w:p>
    <w:tbl>
      <w:tblPr>
        <w:tblStyle w:val="Style_1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4124"/>
        <w:gridCol w:w="5625"/>
      </w:tblGrid>
      <w:tr>
        <w:tc>
          <w:tcPr>
            <w:tcW w:type="dxa" w:w="41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1010000">
            <w:pPr>
              <w:pStyle w:val="Style_4"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«Объемы бюджетных </w:t>
            </w:r>
          </w:p>
          <w:p w14:paraId="42010000">
            <w:pPr>
              <w:pStyle w:val="Style_4"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ассигнований Подпрограммы 8</w:t>
            </w:r>
          </w:p>
        </w:tc>
        <w:tc>
          <w:tcPr>
            <w:tcW w:type="dxa" w:w="5625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3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Подпрограммы 8 составляет 2 268 991,15353 тыс. рублей, в том числе за счет средств:</w:t>
            </w:r>
          </w:p>
          <w:p w14:paraId="44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федерального бюджета (по согласованию) – 231,00000 тыс. р</w:t>
            </w:r>
            <w:r>
              <w:rPr>
                <w:rFonts w:ascii="Times New Roman" w:hAnsi="Times New Roman"/>
                <w:sz w:val="28"/>
              </w:rPr>
              <w:t>ублей, из них по годам:</w:t>
            </w:r>
          </w:p>
          <w:p w14:paraId="45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 0,00000 тыс. рублей;</w:t>
            </w:r>
          </w:p>
          <w:p w14:paraId="46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0,00000 тыс. рублей;</w:t>
            </w:r>
          </w:p>
          <w:p w14:paraId="47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0,00000 тыс. рублей;</w:t>
            </w:r>
          </w:p>
          <w:p w14:paraId="48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0,00000 тыс. рублей;</w:t>
            </w:r>
          </w:p>
          <w:p w14:paraId="49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0,00000 тыс. рублей;</w:t>
            </w:r>
          </w:p>
          <w:p w14:paraId="4A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231,00000 тыс. рублей;</w:t>
            </w:r>
          </w:p>
          <w:p w14:paraId="4B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0,00000 тыс. рублей;</w:t>
            </w:r>
          </w:p>
          <w:p w14:paraId="4C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0,00000 тыс. рублей;</w:t>
            </w:r>
          </w:p>
          <w:p w14:paraId="4D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0,00000 тыс. рублей;</w:t>
            </w:r>
          </w:p>
          <w:p w14:paraId="4E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0,00000 тыс. рублей;</w:t>
            </w:r>
          </w:p>
          <w:p w14:paraId="4F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0,00000 тыс. рублей;</w:t>
            </w:r>
          </w:p>
          <w:p w14:paraId="50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0,00000 тыс. рублей;</w:t>
            </w:r>
          </w:p>
          <w:p w14:paraId="51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краевого бюджета – 2 268 760,15353 тыс. рублей, из них по годам:</w:t>
            </w:r>
          </w:p>
          <w:p w14:paraId="52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 –</w:t>
            </w:r>
            <w:r>
              <w:rPr>
                <w:rFonts w:ascii="Times New Roman" w:hAnsi="Times New Roman"/>
                <w:sz w:val="28"/>
              </w:rPr>
              <w:t xml:space="preserve"> 161 118,38000 тыс. рублей;</w:t>
            </w:r>
          </w:p>
          <w:p w14:paraId="53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год – 169 063,46890 тыс. рублей;</w:t>
            </w:r>
          </w:p>
          <w:p w14:paraId="54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2016 год – 170 535,57424 тыс. рублей;</w:t>
            </w:r>
          </w:p>
          <w:p w14:paraId="55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2017 год – 169 340,24937 тыс. рублей;</w:t>
            </w:r>
          </w:p>
          <w:p w14:paraId="56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2018 год – 195 175,75348 тыс. рублей;</w:t>
            </w:r>
          </w:p>
          <w:p w14:paraId="57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2019 год – 193 935,64777 тыс. рублей;</w:t>
            </w:r>
          </w:p>
          <w:p w14:paraId="58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2020 год – 187 966,68677 тыс. рублей;</w:t>
            </w:r>
          </w:p>
          <w:p w14:paraId="59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 год – 189 410,35970 тыс. рублей;</w:t>
            </w:r>
          </w:p>
          <w:p w14:paraId="5A010000">
            <w:pPr>
              <w:pStyle w:val="Style_4"/>
              <w:spacing w:after="0" w:line="240" w:lineRule="auto"/>
              <w:ind w:right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198 576,07330 тыс. рублей;</w:t>
            </w:r>
          </w:p>
        </w:tc>
      </w:tr>
      <w:tr>
        <w:trPr>
          <w:trHeight w:hRule="atLeast" w:val="943"/>
        </w:trPr>
        <w:tc>
          <w:tcPr>
            <w:tcW w:type="dxa" w:w="4124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B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625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C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212 627,68000 тыс. рублей;</w:t>
            </w:r>
          </w:p>
          <w:p w14:paraId="5D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209 671,11000 тыс. рублей;</w:t>
            </w:r>
          </w:p>
          <w:p w14:paraId="5E01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 – 211 339,17000 тыс. рублей».</w:t>
            </w:r>
          </w:p>
        </w:tc>
      </w:tr>
    </w:tbl>
    <w:p w14:paraId="5F01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 xml:space="preserve">8. Подпункт «б» пункта 3 части 16 раздела «Обобщенная </w:t>
      </w:r>
      <w:r>
        <w:rPr>
          <w:rFonts w:ascii="Times New Roman CYR" w:hAnsi="Times New Roman CYR"/>
          <w:sz w:val="28"/>
        </w:rPr>
        <w:t>характеристика мероприятий, реализуемых органами местного самоуправления муниципальных образований в Камчатском крае» признать утратившим силу.</w:t>
      </w:r>
    </w:p>
    <w:p w14:paraId="6001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9. В таблице приложения 1 к Программе</w:t>
      </w:r>
      <w:r>
        <w:rPr>
          <w:rFonts w:ascii="Times New Roman" w:hAnsi="Times New Roman"/>
          <w:sz w:val="28"/>
        </w:rPr>
        <w:t>:</w:t>
      </w:r>
    </w:p>
    <w:p w14:paraId="61010000">
      <w:pPr>
        <w:numPr>
          <w:ilvl w:val="0"/>
          <w:numId w:val="2"/>
        </w:num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в графе 2 строки 1.2 слова «</w:t>
      </w:r>
      <w:r>
        <w:rPr>
          <w:rStyle w:val="Style_3_ch"/>
          <w:rFonts w:ascii="Times New Roman CYR" w:hAnsi="Times New Roman CYR"/>
          <w:sz w:val="28"/>
        </w:rPr>
        <w:t>Объем производства картофеля в сельскохозяйс</w:t>
      </w:r>
      <w:r>
        <w:rPr>
          <w:rStyle w:val="Style_3_ch"/>
          <w:rFonts w:ascii="Times New Roman CYR" w:hAnsi="Times New Roman CYR"/>
          <w:sz w:val="28"/>
        </w:rPr>
        <w:t>твенных организациях, крестьянских (фермерских) хозяйствах и у индивидуальных предпринимателей» заменить словами «Посевная площадь под картофелем в сельскохозяйственных организациях, крестьянских (фермерских) хозяйствах, включая индивидуальных предпринимат</w:t>
      </w:r>
      <w:r>
        <w:rPr>
          <w:rStyle w:val="Style_3_ch"/>
          <w:rFonts w:ascii="Times New Roman CYR" w:hAnsi="Times New Roman CYR"/>
          <w:sz w:val="28"/>
        </w:rPr>
        <w:t>елей, составила»;</w:t>
      </w:r>
    </w:p>
    <w:p w14:paraId="62010000">
      <w:pPr>
        <w:numPr>
          <w:ilvl w:val="0"/>
          <w:numId w:val="2"/>
        </w:num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в графе 2 строки 1.4 слова «</w:t>
      </w:r>
      <w:r>
        <w:rPr>
          <w:rStyle w:val="Style_3_ch"/>
          <w:rFonts w:ascii="Times New Roman CYR" w:hAnsi="Times New Roman CYR"/>
          <w:sz w:val="28"/>
        </w:rPr>
        <w:t>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предпринимателей» заменить словами «Посевная площадь под овощами открытого</w:t>
      </w:r>
      <w:r>
        <w:rPr>
          <w:rStyle w:val="Style_3_ch"/>
          <w:rFonts w:ascii="Times New Roman CYR" w:hAnsi="Times New Roman CYR"/>
          <w:sz w:val="28"/>
        </w:rPr>
        <w:t xml:space="preserve"> грунта в сельскохозяйственных организациях, крестьянских (фермерских) хозяйствах, включая индивидуальных предпринимателей, составила»;</w:t>
      </w:r>
    </w:p>
    <w:p w14:paraId="63010000">
      <w:pPr>
        <w:numPr>
          <w:ilvl w:val="0"/>
          <w:numId w:val="2"/>
        </w:num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в графе 2 строки 1.15 слова «</w:t>
      </w:r>
      <w:r>
        <w:rPr>
          <w:rStyle w:val="Style_3_ch"/>
          <w:rFonts w:ascii="Times New Roman CYR" w:hAnsi="Times New Roman CYR"/>
          <w:sz w:val="28"/>
        </w:rPr>
        <w:t>Объем производства продукции овощеводства защищенного грунта собственного производства, выр</w:t>
      </w:r>
      <w:r>
        <w:rPr>
          <w:rStyle w:val="Style_3_ch"/>
          <w:rFonts w:ascii="Times New Roman CYR" w:hAnsi="Times New Roman CYR"/>
          <w:sz w:val="28"/>
        </w:rPr>
        <w:t>ащенной с применением технологии досвечивания» заменить словами «Произведено продукции овощеводства защищенного грунта собственного производства, выращенной с применением технологии досвечивания»;</w:t>
      </w:r>
    </w:p>
    <w:p w14:paraId="64010000">
      <w:pPr>
        <w:numPr>
          <w:ilvl w:val="0"/>
          <w:numId w:val="2"/>
        </w:num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в графе 2 строки 1.20 слова «</w:t>
      </w:r>
      <w:r>
        <w:rPr>
          <w:rStyle w:val="Style_3_ch"/>
          <w:rFonts w:ascii="Times New Roman CYR" w:hAnsi="Times New Roman CYR"/>
          <w:sz w:val="28"/>
        </w:rPr>
        <w:t>Размер посевных площадей, заня</w:t>
      </w:r>
      <w:r>
        <w:rPr>
          <w:rStyle w:val="Style_3_ch"/>
          <w:rFonts w:ascii="Times New Roman CYR" w:hAnsi="Times New Roman CYR"/>
          <w:sz w:val="28"/>
        </w:rPr>
        <w:t xml:space="preserve">тых картофелем в сельскохозяйственных организациях, крестьянских (фермерских) хозяйствах, включая индивидуальных предпринимателей» заменить словами «Посевная площадь под картофелем в сельскохозяйственных организациях, крестьянских (фермерских) хозяйствах, </w:t>
      </w:r>
      <w:r>
        <w:rPr>
          <w:rStyle w:val="Style_3_ch"/>
          <w:rFonts w:ascii="Times New Roman CYR" w:hAnsi="Times New Roman CYR"/>
          <w:sz w:val="28"/>
        </w:rPr>
        <w:t>включая индивидуальных предпринимателей, составила»;</w:t>
      </w:r>
    </w:p>
    <w:p w14:paraId="65010000">
      <w:pPr>
        <w:numPr>
          <w:ilvl w:val="0"/>
          <w:numId w:val="2"/>
        </w:num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в графе 2 строки 1.21 слова «</w:t>
      </w:r>
      <w:r>
        <w:rPr>
          <w:rStyle w:val="Style_3_ch"/>
          <w:rFonts w:ascii="Times New Roman CYR" w:hAnsi="Times New Roman CYR"/>
          <w:sz w:val="28"/>
        </w:rPr>
        <w:t xml:space="preserve">Размер посевных площадей, занятых овощами открытого грунта в сельскохозяйственных организациях, крестьянских </w:t>
      </w:r>
      <w:r>
        <w:rPr>
          <w:rStyle w:val="Style_3_ch"/>
          <w:rFonts w:ascii="Times New Roman CYR" w:hAnsi="Times New Roman CYR"/>
          <w:sz w:val="28"/>
        </w:rPr>
        <w:t>(фермерских) хозяйствах, включая индивидуальных предпринимателей»</w:t>
      </w:r>
      <w:r>
        <w:rPr>
          <w:rStyle w:val="Style_3_ch"/>
          <w:rFonts w:ascii="Times New Roman CYR" w:hAnsi="Times New Roman CYR"/>
          <w:sz w:val="28"/>
        </w:rPr>
        <w:t xml:space="preserve"> заменить словами «</w:t>
      </w:r>
      <w:r>
        <w:rPr>
          <w:rStyle w:val="Style_3_ch"/>
          <w:rFonts w:ascii="Times New Roman CYR" w:hAnsi="Times New Roman CYR"/>
          <w:sz w:val="28"/>
        </w:rPr>
        <w:t>Посевная площадь под овощами открытого грунта в сельскохозяйственных организациях, крестьянских (фермерских) хозяйствах, включая индивидуальных предпринимателей, составила</w:t>
      </w:r>
      <w:r>
        <w:rPr>
          <w:rStyle w:val="Style_3_ch"/>
          <w:rFonts w:ascii="Times New Roman CYR" w:hAnsi="Times New Roman CYR"/>
          <w:sz w:val="28"/>
        </w:rPr>
        <w:t>»;</w:t>
      </w:r>
    </w:p>
    <w:p w14:paraId="66010000">
      <w:pPr>
        <w:numPr>
          <w:ilvl w:val="0"/>
          <w:numId w:val="2"/>
        </w:num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в графе 2 строки 1.22 слова «</w:t>
      </w:r>
      <w:r>
        <w:rPr>
          <w:rStyle w:val="Style_3_ch"/>
          <w:rFonts w:ascii="Times New Roman CYR" w:hAnsi="Times New Roman CYR"/>
          <w:sz w:val="28"/>
        </w:rPr>
        <w:t>Объем высева элитного и (или) ор</w:t>
      </w:r>
      <w:r>
        <w:rPr>
          <w:rStyle w:val="Style_3_ch"/>
          <w:rFonts w:ascii="Times New Roman CYR" w:hAnsi="Times New Roman CYR"/>
          <w:sz w:val="28"/>
        </w:rPr>
        <w:t>игинального семенного картофеля и овощных культур» заменить словами «Достигнут объем высева элитного и (или) оригинального семенного картофеля и овощных культур»;</w:t>
      </w:r>
    </w:p>
    <w:p w14:paraId="67010000">
      <w:pPr>
        <w:numPr>
          <w:ilvl w:val="0"/>
          <w:numId w:val="2"/>
        </w:num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строку 3.9 изложить в следующей редакции:</w:t>
      </w:r>
    </w:p>
    <w:p w14:paraId="6801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«</w:t>
      </w:r>
    </w:p>
    <w:tbl>
      <w:tblPr>
        <w:tblStyle w:val="Style_1"/>
        <w:tblLayout w:type="fixed"/>
      </w:tblPr>
      <w:tblGrid>
        <w:gridCol w:w="1736"/>
        <w:gridCol w:w="976"/>
        <w:gridCol w:w="678"/>
        <w:gridCol w:w="575"/>
        <w:gridCol w:w="545"/>
        <w:gridCol w:w="596"/>
        <w:gridCol w:w="545"/>
        <w:gridCol w:w="575"/>
        <w:gridCol w:w="545"/>
        <w:gridCol w:w="575"/>
        <w:gridCol w:w="627"/>
        <w:gridCol w:w="575"/>
        <w:gridCol w:w="545"/>
        <w:gridCol w:w="545"/>
      </w:tblGrid>
      <w:tr>
        <w:tc>
          <w:tcPr>
            <w:tcW w:type="dxa" w:w="17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69010000">
            <w:pPr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Количество реализованных проектов по развитию ярм</w:t>
            </w:r>
            <w:r>
              <w:rPr>
                <w:rFonts w:ascii="Times New Roman CYR" w:hAnsi="Times New Roman CYR"/>
                <w:sz w:val="24"/>
              </w:rPr>
              <w:t>арочной торговли</w:t>
            </w:r>
          </w:p>
        </w:tc>
        <w:tc>
          <w:tcPr>
            <w:tcW w:type="dxa" w:w="9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6A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единиц</w:t>
            </w:r>
          </w:p>
        </w:tc>
        <w:tc>
          <w:tcPr>
            <w:tcW w:type="dxa" w:w="67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6B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  <w:tc>
          <w:tcPr>
            <w:tcW w:type="dxa" w:w="5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6C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  <w:tc>
          <w:tcPr>
            <w:tcW w:type="dxa" w:w="5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6D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  <w:tc>
          <w:tcPr>
            <w:tcW w:type="dxa" w:w="5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6E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  <w:tc>
          <w:tcPr>
            <w:tcW w:type="dxa" w:w="5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6F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  <w:tc>
          <w:tcPr>
            <w:tcW w:type="dxa" w:w="5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70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  <w:tc>
          <w:tcPr>
            <w:tcW w:type="dxa" w:w="5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71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  <w:tc>
          <w:tcPr>
            <w:tcW w:type="dxa" w:w="5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72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  <w:tc>
          <w:tcPr>
            <w:tcW w:type="dxa" w:w="6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73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1</w:t>
            </w:r>
          </w:p>
        </w:tc>
        <w:tc>
          <w:tcPr>
            <w:tcW w:type="dxa" w:w="5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74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  <w:tc>
          <w:tcPr>
            <w:tcW w:type="dxa" w:w="5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7501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type="dxa" w:w="54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  <w:vAlign w:val="center"/>
          </w:tcPr>
          <w:p w14:paraId="76010000">
            <w:pPr>
              <w:ind/>
              <w:jc w:val="center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</w:t>
            </w:r>
          </w:p>
        </w:tc>
      </w:tr>
    </w:tbl>
    <w:p w14:paraId="77010000">
      <w:pPr>
        <w:spacing w:after="0" w:line="240" w:lineRule="auto"/>
        <w:ind w:firstLine="709" w:left="0"/>
        <w:jc w:val="right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».</w:t>
      </w:r>
    </w:p>
    <w:p w14:paraId="78010000">
      <w:pPr>
        <w:spacing w:after="0" w:line="240" w:lineRule="auto"/>
        <w:ind w:firstLine="709" w:left="0"/>
        <w:jc w:val="both"/>
        <w:rPr>
          <w:rFonts w:ascii="Times New Roman CYR" w:hAnsi="Times New Roman CYR"/>
          <w:sz w:val="28"/>
        </w:rPr>
      </w:pPr>
      <w:r>
        <w:rPr>
          <w:rStyle w:val="Style_3_ch"/>
          <w:rFonts w:ascii="Times New Roman CYR" w:hAnsi="Times New Roman CYR"/>
          <w:sz w:val="28"/>
        </w:rPr>
        <w:t>10. В графе 5 строки 3.5 таблицы приложения 2 к Программе цифры «2025» заменить цифрами «2022».</w:t>
      </w:r>
    </w:p>
    <w:p w14:paraId="7901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Приложение 3 к Программе изложить в редакции согласно приложению к настоящим Изменениям.</w:t>
      </w:r>
    </w:p>
    <w:p w14:paraId="7A01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Приложение </w:t>
      </w:r>
      <w:r>
        <w:rPr>
          <w:rFonts w:ascii="Times New Roman" w:hAnsi="Times New Roman"/>
          <w:sz w:val="28"/>
        </w:rPr>
        <w:t>8 к Программе признать утратившим силу.</w:t>
      </w:r>
    </w:p>
    <w:sectPr>
      <w:headerReference r:id="rId1" w:type="default"/>
      <w:pgSz w:h="16848" w:orient="portrait" w:w="11908"/>
      <w:pgMar w:bottom="1134" w:footer="709" w:gutter="0" w:header="709" w:left="1417" w:right="850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>PAGE \* Arabic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fldChar w:fldCharType="end"/>
    </w:r>
  </w:p>
  <w:p w14:paraId="01000000">
    <w:pPr>
      <w:rPr>
        <w:rFonts w:ascii="Times New Roman" w:hAnsi="Times New Roman"/>
        <w:sz w:val="28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1">
    <w:lvl w:ilvl="0">
      <w:start w:val="1"/>
      <w:numFmt w:val="decimal"/>
      <w:lvlText w:val="%1)"/>
      <w:lvlJc w:val="left"/>
      <w:pPr>
        <w:ind w:hanging="360" w:left="720"/>
      </w:pPr>
    </w:lvl>
    <w:lvl w:ilvl="1">
      <w:start w:val="1"/>
      <w:numFmt w:val="russianLower"/>
      <w:lvlText w:val="%2)"/>
      <w:lvlJc w:val="left"/>
      <w:pPr>
        <w:ind w:hanging="360" w:left="1440"/>
      </w:pPr>
    </w:lvl>
    <w:lvl w:ilvl="2">
      <w:start w:val="1"/>
      <w:numFmt w:val="lowerRoman"/>
      <w:lvlText w:val="%3)"/>
      <w:lvlJc w:val="right"/>
      <w:pPr>
        <w:ind w:hanging="360" w:left="2160"/>
      </w:pPr>
    </w:lvl>
    <w:lvl w:ilvl="3">
      <w:start w:val="1"/>
      <w:numFmt w:val="decimal"/>
      <w:lvlText w:val="%4)"/>
      <w:lvlJc w:val="left"/>
      <w:pPr>
        <w:ind w:hanging="360" w:left="2880"/>
      </w:pPr>
    </w:lvl>
    <w:lvl w:ilvl="4">
      <w:start w:val="1"/>
      <w:numFmt w:val="russianLower"/>
      <w:lvlText w:val="%5)"/>
      <w:lvlJc w:val="left"/>
      <w:pPr>
        <w:ind w:hanging="360" w:left="3600"/>
      </w:pPr>
    </w:lvl>
    <w:lvl w:ilvl="5">
      <w:start w:val="1"/>
      <w:numFmt w:val="lowerRoman"/>
      <w:lvlText w:val="%6)"/>
      <w:lvlJc w:val="righ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russianLow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Основной шрифт абзаца1"/>
    <w:link w:val="Style_5_ch"/>
  </w:style>
  <w:style w:styleId="Style_5_ch" w:type="character">
    <w:name w:val="Основной шрифт абзаца1"/>
    <w:link w:val="Style_5"/>
  </w:style>
  <w:style w:styleId="Style_6" w:type="paragraph">
    <w:name w:val="toc 2"/>
    <w:next w:val="Style_4"/>
    <w:link w:val="Style_6_ch"/>
    <w:uiPriority w:val="39"/>
    <w:pPr>
      <w:ind w:firstLine="0" w:left="200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4"/>
    <w:link w:val="Style_7_ch"/>
    <w:uiPriority w:val="39"/>
    <w:pPr>
      <w:ind w:firstLine="0"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</w:rPr>
  </w:style>
  <w:style w:styleId="Style_10_ch" w:type="character">
    <w:name w:val="Endnote"/>
    <w:link w:val="Style_10"/>
    <w:rPr>
      <w:rFonts w:ascii="XO Thames" w:hAnsi="XO Thames"/>
    </w:rPr>
  </w:style>
  <w:style w:styleId="Style_11" w:type="paragraph">
    <w:name w:val="heading 3"/>
    <w:next w:val="Style_4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header"/>
    <w:basedOn w:val="Style_4"/>
    <w:link w:val="Style_12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2_ch" w:type="character">
    <w:name w:val="header"/>
    <w:basedOn w:val="Style_4_ch"/>
    <w:link w:val="Style_12"/>
  </w:style>
  <w:style w:styleId="Style_13" w:type="paragraph">
    <w:name w:val="Гиперссылка1"/>
    <w:basedOn w:val="Style_5"/>
    <w:link w:val="Style_13_ch"/>
    <w:rPr>
      <w:color w:themeColor="hyperlink" w:val="0563C1"/>
      <w:u w:val="single"/>
    </w:rPr>
  </w:style>
  <w:style w:styleId="Style_13_ch" w:type="character">
    <w:name w:val="Гиперссылка1"/>
    <w:basedOn w:val="Style_5_ch"/>
    <w:link w:val="Style_13"/>
    <w:rPr>
      <w:color w:themeColor="hyperlink" w:val="0563C1"/>
      <w:u w:val="single"/>
    </w:rPr>
  </w:style>
  <w:style w:styleId="Style_14" w:type="paragraph">
    <w:name w:val="Plain Text"/>
    <w:basedOn w:val="Style_4"/>
    <w:link w:val="Style_14_ch"/>
    <w:pPr>
      <w:spacing w:after="0" w:line="240" w:lineRule="auto"/>
      <w:ind/>
    </w:pPr>
    <w:rPr>
      <w:rFonts w:ascii="Calibri" w:hAnsi="Calibri"/>
    </w:rPr>
  </w:style>
  <w:style w:styleId="Style_14_ch" w:type="character">
    <w:name w:val="Plain Text"/>
    <w:basedOn w:val="Style_4_ch"/>
    <w:link w:val="Style_14"/>
    <w:rPr>
      <w:rFonts w:ascii="Calibri" w:hAnsi="Calibri"/>
    </w:rPr>
  </w:style>
  <w:style w:styleId="Style_15" w:type="paragraph">
    <w:name w:val="toc 3"/>
    <w:next w:val="Style_4"/>
    <w:link w:val="Style_15_ch"/>
    <w:uiPriority w:val="39"/>
    <w:pPr>
      <w:ind w:firstLine="0" w:left="400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4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6_ch" w:type="character">
    <w:name w:val="heading 5"/>
    <w:link w:val="Style_16"/>
    <w:rPr>
      <w:rFonts w:ascii="XO Thames" w:hAnsi="XO Thames"/>
      <w:b w:val="1"/>
    </w:rPr>
  </w:style>
  <w:style w:styleId="Style_17" w:type="paragraph">
    <w:name w:val="Гиперссылка2"/>
    <w:link w:val="Style_17_ch"/>
    <w:rPr>
      <w:color w:val="0000FF"/>
      <w:u w:val="single"/>
    </w:rPr>
  </w:style>
  <w:style w:styleId="Style_17_ch" w:type="character">
    <w:name w:val="Гиперссылка2"/>
    <w:link w:val="Style_17"/>
    <w:rPr>
      <w:color w:val="0000FF"/>
      <w:u w:val="single"/>
    </w:rPr>
  </w:style>
  <w:style w:styleId="Style_18" w:type="paragraph">
    <w:name w:val="Обычный1"/>
    <w:link w:val="Style_18_ch"/>
  </w:style>
  <w:style w:styleId="Style_18_ch" w:type="character">
    <w:name w:val="Обычный1"/>
    <w:link w:val="Style_18"/>
  </w:style>
  <w:style w:styleId="Style_19" w:type="paragraph">
    <w:name w:val="heading 1"/>
    <w:next w:val="Style_4"/>
    <w:link w:val="Style_1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 w:firstLine="851" w:left="0"/>
      <w:jc w:val="both"/>
    </w:pPr>
    <w:rPr>
      <w:rFonts w:ascii="XO Thames" w:hAnsi="XO Thames"/>
    </w:rPr>
  </w:style>
  <w:style w:styleId="Style_21_ch" w:type="character">
    <w:name w:val="Footnote"/>
    <w:link w:val="Style_21"/>
    <w:rPr>
      <w:rFonts w:ascii="XO Thames" w:hAnsi="XO Thames"/>
    </w:rPr>
  </w:style>
  <w:style w:styleId="Style_22" w:type="paragraph">
    <w:name w:val="toc 1"/>
    <w:next w:val="Style_4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footer"/>
    <w:basedOn w:val="Style_4"/>
    <w:link w:val="Style_23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23_ch" w:type="character">
    <w:name w:val="footer"/>
    <w:basedOn w:val="Style_4_ch"/>
    <w:link w:val="Style_23"/>
    <w:rPr>
      <w:rFonts w:ascii="Times New Roman" w:hAnsi="Times New Roman"/>
      <w:sz w:val="28"/>
    </w:rPr>
  </w:style>
  <w:style w:styleId="Style_24" w:type="paragraph">
    <w:name w:val="Header and Footer"/>
    <w:link w:val="Style_24_ch"/>
    <w:pPr>
      <w:spacing w:line="240" w:lineRule="auto"/>
      <w:ind/>
      <w:jc w:val="both"/>
    </w:pPr>
    <w:rPr>
      <w:rFonts w:ascii="XO Thames" w:hAnsi="XO Thames"/>
      <w:sz w:val="20"/>
    </w:rPr>
  </w:style>
  <w:style w:styleId="Style_24_ch" w:type="character">
    <w:name w:val="Header and Footer"/>
    <w:link w:val="Style_24"/>
    <w:rPr>
      <w:rFonts w:ascii="XO Thames" w:hAnsi="XO Thames"/>
      <w:sz w:val="20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styleId="Style_26" w:type="paragraph">
    <w:name w:val="toc 9"/>
    <w:next w:val="Style_4"/>
    <w:link w:val="Style_26_ch"/>
    <w:uiPriority w:val="39"/>
    <w:pPr>
      <w:ind w:firstLine="0"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4"/>
    <w:link w:val="Style_27_ch"/>
    <w:uiPriority w:val="39"/>
    <w:pPr>
      <w:ind w:firstLine="0"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Основной шрифт абзаца2"/>
    <w:link w:val="Style_28_ch"/>
  </w:style>
  <w:style w:styleId="Style_28_ch" w:type="character">
    <w:name w:val="Основной шрифт абзаца2"/>
    <w:link w:val="Style_28"/>
  </w:style>
  <w:style w:styleId="Style_29" w:type="paragraph">
    <w:name w:val="toc 5"/>
    <w:next w:val="Style_4"/>
    <w:link w:val="Style_29_ch"/>
    <w:uiPriority w:val="39"/>
    <w:pPr>
      <w:ind w:firstLine="0" w:left="800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" w:type="paragraph">
    <w:name w:val="Обычный1"/>
    <w:link w:val="Style_3_ch"/>
  </w:style>
  <w:style w:styleId="Style_3_ch" w:type="character">
    <w:name w:val="Обычный1"/>
    <w:link w:val="Style_3"/>
  </w:style>
  <w:style w:styleId="Style_30" w:type="paragraph">
    <w:name w:val="Subtitle"/>
    <w:next w:val="Style_4"/>
    <w:link w:val="Style_3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0_ch" w:type="character">
    <w:name w:val="Subtitle"/>
    <w:link w:val="Style_30"/>
    <w:rPr>
      <w:rFonts w:ascii="XO Thames" w:hAnsi="XO Thames"/>
      <w:i w:val="1"/>
      <w:sz w:val="24"/>
    </w:rPr>
  </w:style>
  <w:style w:styleId="Style_31" w:type="paragraph">
    <w:name w:val="Balloon Text"/>
    <w:basedOn w:val="Style_4"/>
    <w:link w:val="Style_31_ch"/>
    <w:pPr>
      <w:spacing w:after="0" w:line="240" w:lineRule="auto"/>
      <w:ind/>
    </w:pPr>
    <w:rPr>
      <w:rFonts w:ascii="Segoe UI" w:hAnsi="Segoe UI"/>
      <w:sz w:val="18"/>
    </w:rPr>
  </w:style>
  <w:style w:styleId="Style_31_ch" w:type="character">
    <w:name w:val="Balloon Text"/>
    <w:basedOn w:val="Style_4_ch"/>
    <w:link w:val="Style_31"/>
    <w:rPr>
      <w:rFonts w:ascii="Segoe UI" w:hAnsi="Segoe UI"/>
      <w:sz w:val="18"/>
    </w:rPr>
  </w:style>
  <w:style w:styleId="Style_32" w:type="paragraph">
    <w:name w:val="Title"/>
    <w:next w:val="Style_4"/>
    <w:link w:val="Style_3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4"/>
    <w:link w:val="Style_3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heading 2"/>
    <w:next w:val="Style_4"/>
    <w:link w:val="Style_3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4_ch" w:type="character">
    <w:name w:val="heading 2"/>
    <w:link w:val="Style_34"/>
    <w:rPr>
      <w:rFonts w:ascii="XO Thames" w:hAnsi="XO Thames"/>
      <w:b w:val="1"/>
      <w:sz w:val="28"/>
    </w:rPr>
  </w:style>
  <w:style w:styleId="Style_2" w:type="table">
    <w:name w:val="Table Grid"/>
    <w:basedOn w:val="Style_1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5" w:type="table">
    <w:name w:val="Сетка таблицы1"/>
    <w:basedOn w:val="Style_1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6" w:type="table">
    <w:name w:val="Сетка таблицы2"/>
    <w:basedOn w:val="Style_1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2023-07-24T00:04:30Z</dcterms:modified>
</cp:coreProperties>
</file>